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6B18" w:rsidRPr="00C16C17" w:rsidRDefault="00866B18">
      <w:pPr>
        <w:widowControl/>
        <w:suppressAutoHyphens w:val="0"/>
        <w:spacing w:before="0" w:after="0" w:line="240" w:lineRule="auto"/>
        <w:jc w:val="left"/>
        <w:rPr>
          <w:lang w:val="ca-ES-valencia"/>
        </w:rPr>
      </w:pPr>
    </w:p>
    <w:p w:rsidR="00C16C17" w:rsidRDefault="00C16C17" w:rsidP="00C16C17">
      <w:pPr>
        <w:pStyle w:val="Default"/>
      </w:pPr>
    </w:p>
    <w:p w:rsidR="00C16C17" w:rsidRPr="00F210BA" w:rsidRDefault="00C16C17" w:rsidP="00C16C17">
      <w:pPr>
        <w:pStyle w:val="Default"/>
        <w:jc w:val="center"/>
      </w:pPr>
      <w:r w:rsidRPr="00F210BA">
        <w:t>BALANÇ ECONÒMIC DE LA SECCIÓ SINDICAL DE STEPV-</w:t>
      </w:r>
      <w:proofErr w:type="spellStart"/>
      <w:r w:rsidRPr="00F210BA">
        <w:t>Iv</w:t>
      </w:r>
      <w:proofErr w:type="spellEnd"/>
      <w:r w:rsidRPr="00F210BA">
        <w:t xml:space="preserve">  </w:t>
      </w:r>
      <w:r w:rsidRPr="00F210BA">
        <w:br/>
        <w:t>UNIVERSI</w:t>
      </w:r>
      <w:r w:rsidR="003642EB" w:rsidRPr="00F210BA">
        <w:t>TAT POLITÈCNICA DE VALÈNCIA 201</w:t>
      </w:r>
      <w:r w:rsidR="006D0E01" w:rsidRPr="00F210BA">
        <w:t>8</w:t>
      </w:r>
    </w:p>
    <w:p w:rsidR="00A574AA" w:rsidRPr="00C16C17" w:rsidRDefault="00A574AA">
      <w:pPr>
        <w:widowControl/>
        <w:suppressAutoHyphens w:val="0"/>
        <w:spacing w:before="0" w:after="0" w:line="240" w:lineRule="auto"/>
        <w:jc w:val="left"/>
        <w:rPr>
          <w:lang w:val="ca-ES-valencia"/>
        </w:rPr>
      </w:pPr>
    </w:p>
    <w:p w:rsidR="00A574AA" w:rsidRPr="00C16C17" w:rsidRDefault="00D679F6">
      <w:pPr>
        <w:widowControl/>
        <w:suppressAutoHyphens w:val="0"/>
        <w:spacing w:before="0" w:after="0" w:line="240" w:lineRule="auto"/>
        <w:jc w:val="left"/>
        <w:rPr>
          <w:lang w:val="ca-ES-valencia"/>
        </w:rPr>
      </w:pPr>
      <w:proofErr w:type="spellStart"/>
      <w:r w:rsidRPr="00F210BA">
        <w:rPr>
          <w:sz w:val="20"/>
          <w:szCs w:val="20"/>
          <w:lang w:val="ca-ES-valencia"/>
        </w:rPr>
        <w:t>Dotaciò</w:t>
      </w:r>
      <w:proofErr w:type="spellEnd"/>
      <w:r w:rsidRPr="00F210BA">
        <w:rPr>
          <w:sz w:val="20"/>
          <w:szCs w:val="20"/>
          <w:lang w:val="ca-ES-valencia"/>
        </w:rPr>
        <w:t xml:space="preserve"> </w:t>
      </w:r>
      <w:proofErr w:type="spellStart"/>
      <w:r w:rsidRPr="00F210BA">
        <w:rPr>
          <w:sz w:val="20"/>
          <w:szCs w:val="20"/>
          <w:lang w:val="ca-ES-valencia"/>
        </w:rPr>
        <w:t>presupuestària</w:t>
      </w:r>
      <w:proofErr w:type="spellEnd"/>
      <w:r w:rsidRPr="00F210BA">
        <w:rPr>
          <w:sz w:val="20"/>
          <w:szCs w:val="20"/>
          <w:lang w:val="ca-ES-valencia"/>
        </w:rPr>
        <w:t xml:space="preserve"> d’STEPV-</w:t>
      </w:r>
      <w:proofErr w:type="spellStart"/>
      <w:r w:rsidRPr="00F210BA">
        <w:rPr>
          <w:sz w:val="20"/>
          <w:szCs w:val="20"/>
          <w:lang w:val="ca-ES-valencia"/>
        </w:rPr>
        <w:t>Iv</w:t>
      </w:r>
      <w:proofErr w:type="spellEnd"/>
      <w:r w:rsidRPr="00F210BA">
        <w:rPr>
          <w:sz w:val="20"/>
          <w:szCs w:val="20"/>
          <w:lang w:val="ca-ES-valencia"/>
        </w:rPr>
        <w:t xml:space="preserve"> per a 2018</w:t>
      </w:r>
      <w:r>
        <w:rPr>
          <w:lang w:val="ca-ES-valencia"/>
        </w:rPr>
        <w:tab/>
      </w:r>
      <w:r>
        <w:rPr>
          <w:lang w:val="ca-ES-valencia"/>
        </w:rPr>
        <w:tab/>
      </w:r>
      <w:r>
        <w:rPr>
          <w:lang w:val="ca-ES-valencia"/>
        </w:rPr>
        <w:tab/>
      </w:r>
      <w:r>
        <w:rPr>
          <w:lang w:val="ca-ES-valencia"/>
        </w:rPr>
        <w:tab/>
      </w:r>
      <w:r w:rsidR="00995968">
        <w:rPr>
          <w:lang w:val="ca-ES-valencia"/>
        </w:rPr>
        <w:tab/>
      </w:r>
      <w:bookmarkStart w:id="0" w:name="_GoBack"/>
      <w:bookmarkEnd w:id="0"/>
      <w:r>
        <w:rPr>
          <w:lang w:val="ca-ES-valencia"/>
        </w:rPr>
        <w:tab/>
      </w:r>
      <w:r>
        <w:rPr>
          <w:lang w:val="ca-ES-valencia"/>
        </w:rPr>
        <w:tab/>
      </w:r>
      <w:r>
        <w:rPr>
          <w:rFonts w:eastAsia="Times New Roman"/>
          <w:b/>
          <w:color w:val="1F497D" w:themeColor="text2"/>
          <w:kern w:val="0"/>
          <w:sz w:val="16"/>
          <w:szCs w:val="22"/>
          <w:lang w:val="ca-ES-valencia" w:eastAsia="es-ES"/>
        </w:rPr>
        <w:t>8.677,59</w:t>
      </w:r>
      <w:r w:rsidRPr="00A574AA">
        <w:rPr>
          <w:rFonts w:eastAsia="Times New Roman"/>
          <w:b/>
          <w:color w:val="1F497D" w:themeColor="text2"/>
          <w:kern w:val="0"/>
          <w:sz w:val="16"/>
          <w:szCs w:val="22"/>
          <w:lang w:val="ca-ES-valencia" w:eastAsia="es-ES"/>
        </w:rPr>
        <w:t xml:space="preserve"> €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6879"/>
        <w:gridCol w:w="993"/>
      </w:tblGrid>
      <w:tr w:rsidR="00D679F6" w:rsidRPr="00D679F6" w:rsidTr="00C16C17">
        <w:trPr>
          <w:trHeight w:val="315"/>
        </w:trPr>
        <w:tc>
          <w:tcPr>
            <w:tcW w:w="4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17" w:rsidRPr="00D679F6" w:rsidRDefault="00C16C17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Subministraments d’altres productes</w:t>
            </w:r>
          </w:p>
          <w:p w:rsidR="00C16C17" w:rsidRPr="00D679F6" w:rsidRDefault="00C16C17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17" w:rsidRPr="00D679F6" w:rsidRDefault="006D0E01" w:rsidP="00A574AA">
            <w:pPr>
              <w:widowControl/>
              <w:suppressAutoHyphens w:val="0"/>
              <w:spacing w:before="0" w:after="0" w:line="240" w:lineRule="auto"/>
              <w:ind w:left="-351"/>
              <w:jc w:val="righ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>537.41</w:t>
            </w:r>
            <w:r w:rsidR="00C16C17"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 xml:space="preserve"> </w:t>
            </w:r>
            <w:r w:rsidR="00D679F6" w:rsidRPr="00D679F6">
              <w:rPr>
                <w:rFonts w:eastAsia="Times New Roman"/>
                <w:b/>
                <w:bCs/>
                <w:color w:val="C00000"/>
                <w:kern w:val="0"/>
                <w:sz w:val="16"/>
                <w:szCs w:val="22"/>
                <w:lang w:val="ca-ES-valencia" w:eastAsia="es-ES"/>
              </w:rPr>
              <w:t>€</w:t>
            </w:r>
          </w:p>
        </w:tc>
      </w:tr>
      <w:tr w:rsidR="00D679F6" w:rsidRPr="00D679F6" w:rsidTr="00F210BA">
        <w:trPr>
          <w:trHeight w:val="60"/>
        </w:trPr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  <w:tc>
          <w:tcPr>
            <w:tcW w:w="3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</w:pPr>
            <w:r w:rsidRPr="00D679F6"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  <w:t>Aigua i gots de plàstic per a la Font d’aigua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ind w:left="-351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</w:tr>
      <w:tr w:rsidR="00D679F6" w:rsidRPr="00D679F6" w:rsidTr="00C16C17">
        <w:trPr>
          <w:trHeight w:val="315"/>
        </w:trPr>
        <w:tc>
          <w:tcPr>
            <w:tcW w:w="4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17" w:rsidRPr="00D679F6" w:rsidRDefault="00C16C17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 xml:space="preserve"> Transports i comunicacions: Telèfon</w:t>
            </w:r>
          </w:p>
          <w:p w:rsidR="00C16C17" w:rsidRPr="00D679F6" w:rsidRDefault="00C16C17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17" w:rsidRPr="00D679F6" w:rsidRDefault="006D0E01" w:rsidP="00A574AA">
            <w:pPr>
              <w:widowControl/>
              <w:suppressAutoHyphens w:val="0"/>
              <w:spacing w:before="0" w:after="0" w:line="240" w:lineRule="auto"/>
              <w:ind w:left="-351"/>
              <w:jc w:val="righ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>590.07</w:t>
            </w:r>
            <w:r w:rsidR="00C16C17"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 xml:space="preserve"> </w:t>
            </w:r>
            <w:r w:rsidR="00D679F6" w:rsidRPr="00D679F6">
              <w:rPr>
                <w:rFonts w:eastAsia="Times New Roman"/>
                <w:b/>
                <w:bCs/>
                <w:color w:val="C00000"/>
                <w:kern w:val="0"/>
                <w:sz w:val="16"/>
                <w:szCs w:val="22"/>
                <w:lang w:val="ca-ES-valencia" w:eastAsia="es-ES"/>
              </w:rPr>
              <w:t>€</w:t>
            </w:r>
          </w:p>
        </w:tc>
      </w:tr>
      <w:tr w:rsidR="00D679F6" w:rsidRPr="00D679F6" w:rsidTr="00F210BA">
        <w:trPr>
          <w:trHeight w:val="60"/>
        </w:trPr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  <w:tc>
          <w:tcPr>
            <w:tcW w:w="3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</w:pPr>
            <w:r w:rsidRPr="00D679F6"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  <w:t>Dues línies fixes i dues mòbils.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ind w:left="-351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</w:tr>
      <w:tr w:rsidR="00D679F6" w:rsidRPr="00D679F6" w:rsidTr="00975650">
        <w:trPr>
          <w:trHeight w:val="315"/>
        </w:trPr>
        <w:tc>
          <w:tcPr>
            <w:tcW w:w="4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9" w:rsidRPr="00D679F6" w:rsidRDefault="00C417D9" w:rsidP="00975650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Compres de material d’ oficina no inventariable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9" w:rsidRPr="00D679F6" w:rsidRDefault="006D0E01" w:rsidP="00975650">
            <w:pPr>
              <w:widowControl/>
              <w:suppressAutoHyphens w:val="0"/>
              <w:spacing w:before="0" w:after="0" w:line="240" w:lineRule="auto"/>
              <w:ind w:left="-351"/>
              <w:jc w:val="righ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>386.27</w:t>
            </w:r>
            <w:r w:rsidR="00C417D9"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 xml:space="preserve"> </w:t>
            </w:r>
            <w:r w:rsidR="00D679F6" w:rsidRPr="00D679F6">
              <w:rPr>
                <w:rFonts w:eastAsia="Times New Roman"/>
                <w:b/>
                <w:bCs/>
                <w:color w:val="C00000"/>
                <w:kern w:val="0"/>
                <w:sz w:val="16"/>
                <w:szCs w:val="22"/>
                <w:lang w:val="ca-ES-valencia" w:eastAsia="es-ES"/>
              </w:rPr>
              <w:t>€</w:t>
            </w:r>
          </w:p>
        </w:tc>
      </w:tr>
      <w:tr w:rsidR="00D679F6" w:rsidRPr="00D679F6" w:rsidTr="00F210BA">
        <w:trPr>
          <w:trHeight w:val="323"/>
        </w:trPr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D9" w:rsidRPr="00D679F6" w:rsidRDefault="00C417D9" w:rsidP="00975650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  <w:tc>
          <w:tcPr>
            <w:tcW w:w="3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D9" w:rsidRPr="00D679F6" w:rsidRDefault="00C417D9" w:rsidP="00975650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</w:pPr>
            <w:r w:rsidRPr="00D679F6"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  <w:t>Material d’oficina, papereria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D9" w:rsidRPr="00D679F6" w:rsidRDefault="00C417D9" w:rsidP="00975650">
            <w:pPr>
              <w:widowControl/>
              <w:suppressAutoHyphens w:val="0"/>
              <w:spacing w:before="0" w:after="0" w:line="240" w:lineRule="auto"/>
              <w:ind w:left="-351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</w:tr>
      <w:tr w:rsidR="00D679F6" w:rsidRPr="00D679F6" w:rsidTr="00975650">
        <w:trPr>
          <w:trHeight w:val="315"/>
        </w:trPr>
        <w:tc>
          <w:tcPr>
            <w:tcW w:w="4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9" w:rsidRPr="00D679F6" w:rsidRDefault="00C417D9" w:rsidP="00975650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Compres de material informàtic no inventariable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9" w:rsidRPr="00D679F6" w:rsidRDefault="00271D26" w:rsidP="00975650">
            <w:pPr>
              <w:widowControl/>
              <w:suppressAutoHyphens w:val="0"/>
              <w:spacing w:before="0" w:after="0" w:line="240" w:lineRule="auto"/>
              <w:ind w:left="-351"/>
              <w:jc w:val="righ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>91.00</w:t>
            </w:r>
            <w:r w:rsidR="00C417D9"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 xml:space="preserve"> </w:t>
            </w:r>
            <w:r w:rsidR="00D679F6" w:rsidRPr="00D679F6">
              <w:rPr>
                <w:rFonts w:eastAsia="Times New Roman"/>
                <w:b/>
                <w:bCs/>
                <w:color w:val="C00000"/>
                <w:kern w:val="0"/>
                <w:sz w:val="16"/>
                <w:szCs w:val="22"/>
                <w:lang w:val="ca-ES-valencia" w:eastAsia="es-ES"/>
              </w:rPr>
              <w:t>€</w:t>
            </w:r>
          </w:p>
        </w:tc>
      </w:tr>
      <w:tr w:rsidR="00D679F6" w:rsidRPr="00D679F6" w:rsidTr="00F210BA">
        <w:trPr>
          <w:trHeight w:val="234"/>
        </w:trPr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D9" w:rsidRPr="00D679F6" w:rsidRDefault="00C417D9" w:rsidP="00975650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  <w:tc>
          <w:tcPr>
            <w:tcW w:w="3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D9" w:rsidRPr="00D679F6" w:rsidRDefault="00C417D9" w:rsidP="00975650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</w:pPr>
            <w:r w:rsidRPr="00D679F6"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  <w:t>Accessoris i consumibles: cables, recanvis…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D9" w:rsidRPr="00D679F6" w:rsidRDefault="00C417D9" w:rsidP="00975650">
            <w:pPr>
              <w:widowControl/>
              <w:suppressAutoHyphens w:val="0"/>
              <w:spacing w:before="0" w:after="0" w:line="240" w:lineRule="auto"/>
              <w:ind w:left="-351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</w:tr>
      <w:tr w:rsidR="00D679F6" w:rsidRPr="00D679F6" w:rsidTr="00C16C17">
        <w:trPr>
          <w:trHeight w:val="315"/>
        </w:trPr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3642EB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Despe</w:t>
            </w:r>
            <w:r w:rsidR="00A574AA"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ses en fotocòpies</w:t>
            </w:r>
          </w:p>
        </w:tc>
        <w:tc>
          <w:tcPr>
            <w:tcW w:w="3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271D26" w:rsidP="00A574AA">
            <w:pPr>
              <w:widowControl/>
              <w:suppressAutoHyphens w:val="0"/>
              <w:spacing w:before="0" w:after="0" w:line="240" w:lineRule="auto"/>
              <w:ind w:left="-351"/>
              <w:jc w:val="righ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>389.21</w:t>
            </w:r>
            <w:r w:rsidR="00A574AA"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 xml:space="preserve"> </w:t>
            </w:r>
            <w:r w:rsidR="00D679F6" w:rsidRPr="00D679F6">
              <w:rPr>
                <w:rFonts w:eastAsia="Times New Roman"/>
                <w:b/>
                <w:bCs/>
                <w:color w:val="C00000"/>
                <w:kern w:val="0"/>
                <w:sz w:val="16"/>
                <w:szCs w:val="22"/>
                <w:lang w:val="ca-ES-valencia" w:eastAsia="es-ES"/>
              </w:rPr>
              <w:t>€</w:t>
            </w:r>
          </w:p>
        </w:tc>
      </w:tr>
      <w:tr w:rsidR="00D679F6" w:rsidRPr="00D679F6" w:rsidTr="00A574AA">
        <w:trPr>
          <w:trHeight w:val="315"/>
        </w:trPr>
        <w:tc>
          <w:tcPr>
            <w:tcW w:w="4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 xml:space="preserve">Despeses diverses: Atencions </w:t>
            </w:r>
            <w:proofErr w:type="spellStart"/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protoc</w:t>
            </w:r>
            <w:proofErr w:type="spellEnd"/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. i representació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271D26" w:rsidP="00271D26">
            <w:pPr>
              <w:widowControl/>
              <w:suppressAutoHyphens w:val="0"/>
              <w:spacing w:before="0" w:after="0" w:line="240" w:lineRule="auto"/>
              <w:ind w:left="-351"/>
              <w:jc w:val="righ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>288.52</w:t>
            </w:r>
            <w:r w:rsidR="00A574AA"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 xml:space="preserve"> </w:t>
            </w:r>
            <w:r w:rsidR="00D679F6" w:rsidRPr="00D679F6">
              <w:rPr>
                <w:rFonts w:eastAsia="Times New Roman"/>
                <w:b/>
                <w:bCs/>
                <w:color w:val="C00000"/>
                <w:kern w:val="0"/>
                <w:sz w:val="16"/>
                <w:szCs w:val="22"/>
                <w:lang w:val="ca-ES-valencia" w:eastAsia="es-ES"/>
              </w:rPr>
              <w:t>€</w:t>
            </w:r>
          </w:p>
        </w:tc>
      </w:tr>
      <w:tr w:rsidR="00D679F6" w:rsidRPr="00D679F6" w:rsidTr="00F210BA">
        <w:trPr>
          <w:trHeight w:val="147"/>
        </w:trPr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  <w:tc>
          <w:tcPr>
            <w:tcW w:w="3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</w:pPr>
            <w:r w:rsidRPr="00D679F6"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  <w:t>Dinars per  reunions i seminaris celebrats en la UPV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ind w:left="-351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</w:tr>
      <w:tr w:rsidR="00D679F6" w:rsidRPr="00D679F6" w:rsidTr="00C16C17">
        <w:trPr>
          <w:trHeight w:val="315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C16C17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 xml:space="preserve">Altres </w:t>
            </w:r>
            <w:r w:rsidR="00C16C17"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despeses</w:t>
            </w: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 xml:space="preserve"> diverses</w:t>
            </w:r>
          </w:p>
        </w:tc>
        <w:tc>
          <w:tcPr>
            <w:tcW w:w="3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271D26" w:rsidP="00A574AA">
            <w:pPr>
              <w:widowControl/>
              <w:suppressAutoHyphens w:val="0"/>
              <w:spacing w:before="0" w:after="0" w:line="240" w:lineRule="auto"/>
              <w:ind w:left="-351"/>
              <w:jc w:val="righ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>176.84</w:t>
            </w:r>
            <w:r w:rsidR="00A574AA"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 xml:space="preserve"> </w:t>
            </w:r>
            <w:r w:rsidR="00D679F6" w:rsidRPr="00D679F6">
              <w:rPr>
                <w:rFonts w:eastAsia="Times New Roman"/>
                <w:b/>
                <w:bCs/>
                <w:color w:val="C00000"/>
                <w:kern w:val="0"/>
                <w:sz w:val="16"/>
                <w:szCs w:val="22"/>
                <w:lang w:val="ca-ES-valencia" w:eastAsia="es-ES"/>
              </w:rPr>
              <w:t>€</w:t>
            </w:r>
          </w:p>
        </w:tc>
      </w:tr>
      <w:tr w:rsidR="00D679F6" w:rsidRPr="00D679F6" w:rsidTr="00F210BA">
        <w:trPr>
          <w:trHeight w:val="155"/>
        </w:trPr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  <w:tc>
          <w:tcPr>
            <w:tcW w:w="3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</w:pPr>
            <w:r w:rsidRPr="00D679F6"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  <w:t xml:space="preserve">Recàrrega de </w:t>
            </w:r>
            <w:proofErr w:type="spellStart"/>
            <w:r w:rsidRPr="00D679F6"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  <w:t>bonobus</w:t>
            </w:r>
            <w:proofErr w:type="spellEnd"/>
            <w:r w:rsidRPr="00D679F6"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  <w:t xml:space="preserve">, </w:t>
            </w:r>
            <w:proofErr w:type="spellStart"/>
            <w:r w:rsidRPr="00D679F6"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  <w:t>bonometro</w:t>
            </w:r>
            <w:proofErr w:type="spellEnd"/>
            <w:r w:rsidRPr="00D679F6"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  <w:t xml:space="preserve"> i altres compres i despeses menors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ind w:left="-351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</w:tr>
      <w:tr w:rsidR="00D679F6" w:rsidRPr="00D679F6" w:rsidTr="00A574AA">
        <w:trPr>
          <w:trHeight w:val="315"/>
        </w:trPr>
        <w:tc>
          <w:tcPr>
            <w:tcW w:w="4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Despeses de viatges per a gestió i representació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271D26" w:rsidP="00A574AA">
            <w:pPr>
              <w:widowControl/>
              <w:suppressAutoHyphens w:val="0"/>
              <w:spacing w:before="0" w:after="0" w:line="240" w:lineRule="auto"/>
              <w:ind w:left="-351"/>
              <w:jc w:val="righ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>637.93</w:t>
            </w:r>
            <w:r w:rsidR="00A574AA"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 xml:space="preserve"> </w:t>
            </w:r>
            <w:r w:rsidR="00D679F6" w:rsidRPr="00D679F6">
              <w:rPr>
                <w:rFonts w:eastAsia="Times New Roman"/>
                <w:b/>
                <w:bCs/>
                <w:color w:val="C00000"/>
                <w:kern w:val="0"/>
                <w:sz w:val="16"/>
                <w:szCs w:val="22"/>
                <w:lang w:val="ca-ES-valencia" w:eastAsia="es-ES"/>
              </w:rPr>
              <w:t>€</w:t>
            </w:r>
          </w:p>
        </w:tc>
      </w:tr>
      <w:tr w:rsidR="00D679F6" w:rsidRPr="00D679F6" w:rsidTr="00F210BA">
        <w:trPr>
          <w:trHeight w:val="220"/>
        </w:trPr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  <w:tc>
          <w:tcPr>
            <w:tcW w:w="3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</w:pPr>
            <w:r w:rsidRPr="00D679F6"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  <w:t>Desplaçaments de permanents del sindicat i representants de juntes i comitès d'empresa entre campus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ind w:left="-351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</w:tr>
      <w:tr w:rsidR="00D679F6" w:rsidRPr="00D679F6" w:rsidTr="00C16C17">
        <w:trPr>
          <w:trHeight w:val="315"/>
        </w:trPr>
        <w:tc>
          <w:tcPr>
            <w:tcW w:w="4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17" w:rsidRPr="00D679F6" w:rsidRDefault="00C16C17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 xml:space="preserve">Adquisició  equips </w:t>
            </w:r>
            <w:proofErr w:type="spellStart"/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procesos</w:t>
            </w:r>
            <w:proofErr w:type="spellEnd"/>
            <w:r w:rsidRPr="00D679F6">
              <w:rPr>
                <w:rFonts w:eastAsia="Times New Roman"/>
                <w:b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 xml:space="preserve"> informació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C17" w:rsidRPr="00D679F6" w:rsidRDefault="00271D26" w:rsidP="00A574AA">
            <w:pPr>
              <w:widowControl/>
              <w:suppressAutoHyphens w:val="0"/>
              <w:spacing w:before="0" w:after="0" w:line="240" w:lineRule="auto"/>
              <w:ind w:left="-351"/>
              <w:jc w:val="righ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>2490.95</w:t>
            </w:r>
            <w:r w:rsidR="00C16C17" w:rsidRPr="00D679F6">
              <w:rPr>
                <w:rFonts w:eastAsia="Times New Roman"/>
                <w:color w:val="C00000"/>
                <w:kern w:val="0"/>
                <w:sz w:val="16"/>
                <w:szCs w:val="22"/>
                <w:lang w:val="ca-ES-valencia" w:eastAsia="es-ES"/>
              </w:rPr>
              <w:t xml:space="preserve"> </w:t>
            </w:r>
            <w:r w:rsidR="00D679F6" w:rsidRPr="00D679F6">
              <w:rPr>
                <w:rFonts w:eastAsia="Times New Roman"/>
                <w:b/>
                <w:bCs/>
                <w:color w:val="C00000"/>
                <w:kern w:val="0"/>
                <w:sz w:val="16"/>
                <w:szCs w:val="22"/>
                <w:lang w:val="ca-ES-valencia" w:eastAsia="es-ES"/>
              </w:rPr>
              <w:t>€</w:t>
            </w:r>
          </w:p>
        </w:tc>
      </w:tr>
      <w:tr w:rsidR="00D679F6" w:rsidRPr="00D679F6" w:rsidTr="00F210BA">
        <w:trPr>
          <w:trHeight w:val="87"/>
        </w:trPr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  <w:tc>
          <w:tcPr>
            <w:tcW w:w="3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</w:pPr>
            <w:r w:rsidRPr="00D679F6">
              <w:rPr>
                <w:rFonts w:eastAsia="Times New Roman"/>
                <w:i/>
                <w:iCs/>
                <w:color w:val="4F81BD" w:themeColor="accent1"/>
                <w:kern w:val="0"/>
                <w:sz w:val="16"/>
                <w:szCs w:val="20"/>
                <w:lang w:val="ca-ES-valencia" w:eastAsia="es-ES"/>
              </w:rPr>
              <w:t xml:space="preserve">Equipament informàtic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D679F6" w:rsidRDefault="00A574AA" w:rsidP="00A574AA">
            <w:pPr>
              <w:widowControl/>
              <w:suppressAutoHyphens w:val="0"/>
              <w:spacing w:before="0" w:after="0" w:line="240" w:lineRule="auto"/>
              <w:ind w:left="-351"/>
              <w:jc w:val="left"/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</w:pPr>
            <w:r w:rsidRPr="00D679F6">
              <w:rPr>
                <w:rFonts w:eastAsia="Times New Roman"/>
                <w:color w:val="4F81BD" w:themeColor="accent1"/>
                <w:kern w:val="0"/>
                <w:sz w:val="16"/>
                <w:szCs w:val="22"/>
                <w:lang w:val="ca-ES-valencia" w:eastAsia="es-ES"/>
              </w:rPr>
              <w:t> </w:t>
            </w:r>
          </w:p>
        </w:tc>
      </w:tr>
      <w:tr w:rsidR="00F210BA" w:rsidRPr="00F210BA" w:rsidTr="00A574AA">
        <w:trPr>
          <w:trHeight w:val="315"/>
        </w:trPr>
        <w:tc>
          <w:tcPr>
            <w:tcW w:w="4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F210BA" w:rsidRDefault="00A574AA" w:rsidP="00A574AA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bCs/>
                <w:color w:val="4F81BD" w:themeColor="accent1"/>
                <w:kern w:val="0"/>
                <w:sz w:val="16"/>
                <w:szCs w:val="16"/>
                <w:lang w:val="ca-ES-valencia" w:eastAsia="es-ES"/>
              </w:rPr>
            </w:pPr>
          </w:p>
          <w:p w:rsidR="00A574AA" w:rsidRPr="00F210BA" w:rsidRDefault="00A574AA" w:rsidP="00271D26">
            <w:pPr>
              <w:widowControl/>
              <w:suppressAutoHyphens w:val="0"/>
              <w:spacing w:before="0" w:after="0" w:line="240" w:lineRule="auto"/>
              <w:jc w:val="left"/>
              <w:rPr>
                <w:rFonts w:eastAsia="Times New Roman"/>
                <w:b/>
                <w:bCs/>
                <w:color w:val="4F81BD" w:themeColor="accent1"/>
                <w:kern w:val="0"/>
                <w:sz w:val="16"/>
                <w:szCs w:val="16"/>
                <w:lang w:val="ca-ES-valencia" w:eastAsia="es-ES"/>
              </w:rPr>
            </w:pPr>
            <w:r w:rsidRPr="00F210BA">
              <w:rPr>
                <w:rFonts w:eastAsia="Times New Roman"/>
                <w:b/>
                <w:bCs/>
                <w:color w:val="4F81BD" w:themeColor="accent1"/>
                <w:kern w:val="0"/>
                <w:sz w:val="16"/>
                <w:szCs w:val="16"/>
                <w:lang w:val="ca-ES-valencia" w:eastAsia="es-ES"/>
              </w:rPr>
              <w:t>Total</w:t>
            </w:r>
            <w:r w:rsidR="003642EB" w:rsidRPr="00F210BA">
              <w:rPr>
                <w:rFonts w:eastAsia="Times New Roman"/>
                <w:b/>
                <w:bCs/>
                <w:color w:val="4F81BD" w:themeColor="accent1"/>
                <w:kern w:val="0"/>
                <w:sz w:val="16"/>
                <w:szCs w:val="16"/>
                <w:lang w:val="ca-ES-valencia" w:eastAsia="es-ES"/>
              </w:rPr>
              <w:t xml:space="preserve"> de despeses en l’exercici 201</w:t>
            </w:r>
            <w:r w:rsidR="00271D26" w:rsidRPr="00F210BA">
              <w:rPr>
                <w:rFonts w:eastAsia="Times New Roman"/>
                <w:b/>
                <w:bCs/>
                <w:color w:val="4F81BD" w:themeColor="accent1"/>
                <w:kern w:val="0"/>
                <w:sz w:val="16"/>
                <w:szCs w:val="16"/>
                <w:lang w:val="ca-ES-valencia" w:eastAsia="es-ES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AA" w:rsidRPr="00F210BA" w:rsidRDefault="00606AB1" w:rsidP="00A574AA">
            <w:pPr>
              <w:widowControl/>
              <w:suppressAutoHyphens w:val="0"/>
              <w:spacing w:before="0" w:after="0" w:line="240" w:lineRule="auto"/>
              <w:ind w:left="-351"/>
              <w:jc w:val="right"/>
              <w:rPr>
                <w:rFonts w:eastAsia="Times New Roman"/>
                <w:b/>
                <w:bCs/>
                <w:color w:val="4F81BD" w:themeColor="accent1"/>
                <w:kern w:val="0"/>
                <w:sz w:val="16"/>
                <w:szCs w:val="16"/>
                <w:lang w:val="ca-ES-valencia" w:eastAsia="es-ES"/>
              </w:rPr>
            </w:pPr>
            <w:r w:rsidRPr="00F210BA">
              <w:rPr>
                <w:rFonts w:eastAsia="Times New Roman"/>
                <w:b/>
                <w:bCs/>
                <w:color w:val="C00000"/>
                <w:kern w:val="0"/>
                <w:sz w:val="16"/>
                <w:szCs w:val="16"/>
                <w:lang w:val="ca-ES-valencia" w:eastAsia="es-ES"/>
              </w:rPr>
              <w:t>5588.20</w:t>
            </w:r>
            <w:r w:rsidR="00A574AA" w:rsidRPr="00F210BA">
              <w:rPr>
                <w:rFonts w:eastAsia="Times New Roman"/>
                <w:b/>
                <w:bCs/>
                <w:color w:val="C00000"/>
                <w:kern w:val="0"/>
                <w:sz w:val="16"/>
                <w:szCs w:val="16"/>
                <w:lang w:val="ca-ES-valencia" w:eastAsia="es-ES"/>
              </w:rPr>
              <w:t xml:space="preserve"> €</w:t>
            </w:r>
          </w:p>
        </w:tc>
      </w:tr>
    </w:tbl>
    <w:p w:rsidR="00A574AA" w:rsidRPr="00D679F6" w:rsidRDefault="00A574AA" w:rsidP="00A574AA">
      <w:pPr>
        <w:widowControl/>
        <w:suppressAutoHyphens w:val="0"/>
        <w:spacing w:before="0" w:after="0" w:line="240" w:lineRule="auto"/>
        <w:jc w:val="left"/>
        <w:rPr>
          <w:color w:val="4F81BD" w:themeColor="accent1"/>
          <w:lang w:val="ca-ES-valencia"/>
        </w:rPr>
      </w:pPr>
    </w:p>
    <w:p w:rsidR="00866B18" w:rsidRPr="00F210BA" w:rsidRDefault="0031376C" w:rsidP="00F210BA">
      <w:pPr>
        <w:widowControl/>
        <w:suppressAutoHyphens w:val="0"/>
        <w:spacing w:before="0" w:after="0" w:line="240" w:lineRule="auto"/>
        <w:jc w:val="left"/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</w:pPr>
      <w:proofErr w:type="gramStart"/>
      <w:r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>TOTAL</w:t>
      </w:r>
      <w:proofErr w:type="gramEnd"/>
      <w:r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 xml:space="preserve"> RETORNAT</w:t>
      </w:r>
      <w:r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ab/>
        <w:t>(</w:t>
      </w:r>
      <w:r w:rsidR="000F30A8"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>3</w:t>
      </w:r>
      <w:r w:rsidR="00C646EE"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>5</w:t>
      </w:r>
      <w:r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>,</w:t>
      </w:r>
      <w:r w:rsidR="00C646EE"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>6</w:t>
      </w:r>
      <w:r w:rsidR="00702EB1"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>0</w:t>
      </w:r>
      <w:r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>%)</w:t>
      </w:r>
      <w:r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ab/>
      </w:r>
      <w:r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ab/>
      </w:r>
      <w:r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ab/>
      </w:r>
      <w:r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ab/>
      </w:r>
      <w:r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ab/>
      </w:r>
      <w:r w:rsidR="00D679F6"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ab/>
      </w:r>
      <w:r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ab/>
      </w:r>
      <w:r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ab/>
      </w:r>
      <w:r w:rsidR="008730B3"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>3089,</w:t>
      </w:r>
      <w:r w:rsidR="00135F9A"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>3</w:t>
      </w:r>
      <w:r w:rsidR="008730B3"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>9</w:t>
      </w:r>
      <w:r w:rsidR="00606AB1" w:rsidRPr="00F210BA">
        <w:rPr>
          <w:rFonts w:eastAsia="Times New Roman"/>
          <w:b/>
          <w:bCs/>
          <w:color w:val="4F81BD" w:themeColor="accent1"/>
          <w:kern w:val="0"/>
          <w:sz w:val="20"/>
          <w:szCs w:val="22"/>
          <w:lang w:val="ca-ES-valencia" w:eastAsia="es-ES"/>
        </w:rPr>
        <w:t>€</w:t>
      </w:r>
    </w:p>
    <w:sectPr w:rsidR="00866B18" w:rsidRPr="00F210BA" w:rsidSect="004857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2268" w:left="1134" w:header="851" w:footer="7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AA" w:rsidRDefault="00A574AA" w:rsidP="00EC4763">
      <w:r>
        <w:separator/>
      </w:r>
    </w:p>
  </w:endnote>
  <w:endnote w:type="continuationSeparator" w:id="0">
    <w:p w:rsidR="00A574AA" w:rsidRDefault="00A574AA" w:rsidP="00EC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charset w:val="80"/>
    <w:family w:val="auto"/>
    <w:pitch w:val="variable"/>
  </w:font>
  <w:font w:name="Bitstream Vera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2D" w:rsidRPr="004C6528" w:rsidRDefault="00EC4763" w:rsidP="00EC4763">
    <w:pPr>
      <w:pStyle w:val="Capelera"/>
      <w:pBdr>
        <w:top w:val="single" w:sz="4" w:space="1" w:color="auto"/>
        <w:bottom w:val="none" w:sz="0" w:space="0" w:color="auto"/>
      </w:pBdr>
      <w:tabs>
        <w:tab w:val="clear" w:pos="9637"/>
        <w:tab w:val="right" w:pos="9354"/>
      </w:tabs>
      <w:jc w:val="left"/>
    </w:pPr>
    <w:r>
      <w:tab/>
    </w:r>
    <w:r>
      <w:tab/>
    </w:r>
    <w:r w:rsidR="00AF432D" w:rsidRPr="00EC4763">
      <w:rPr>
        <w:sz w:val="18"/>
      </w:rPr>
      <w:t>P</w:t>
    </w:r>
    <w:r w:rsidRPr="00EC4763">
      <w:rPr>
        <w:sz w:val="18"/>
      </w:rPr>
      <w:t>à</w:t>
    </w:r>
    <w:r w:rsidR="00AF432D" w:rsidRPr="00EC4763">
      <w:rPr>
        <w:sz w:val="18"/>
      </w:rPr>
      <w:t>gina</w:t>
    </w:r>
    <w:r w:rsidR="00AF432D" w:rsidRPr="00EC4763">
      <w:rPr>
        <w:rFonts w:eastAsia="Times New Roman"/>
        <w:sz w:val="18"/>
      </w:rPr>
      <w:t xml:space="preserve"> </w:t>
    </w:r>
    <w:r w:rsidR="00AF432D" w:rsidRPr="00EC4763">
      <w:rPr>
        <w:sz w:val="18"/>
      </w:rPr>
      <w:fldChar w:fldCharType="begin"/>
    </w:r>
    <w:r w:rsidR="00AF432D" w:rsidRPr="00EC4763">
      <w:rPr>
        <w:sz w:val="18"/>
      </w:rPr>
      <w:instrText xml:space="preserve"> PAGE </w:instrText>
    </w:r>
    <w:r w:rsidR="00AF432D" w:rsidRPr="00EC4763">
      <w:rPr>
        <w:sz w:val="18"/>
      </w:rPr>
      <w:fldChar w:fldCharType="separate"/>
    </w:r>
    <w:r w:rsidR="00C417D9">
      <w:rPr>
        <w:sz w:val="18"/>
      </w:rPr>
      <w:t>2</w:t>
    </w:r>
    <w:r w:rsidR="00AF432D" w:rsidRPr="00EC4763">
      <w:rPr>
        <w:sz w:val="18"/>
      </w:rPr>
      <w:fldChar w:fldCharType="end"/>
    </w:r>
    <w:r w:rsidR="00AF432D" w:rsidRPr="00EC4763">
      <w:rPr>
        <w:rFonts w:eastAsia="Times New Roman"/>
        <w:sz w:val="18"/>
      </w:rPr>
      <w:t xml:space="preserve"> </w:t>
    </w:r>
    <w:r w:rsidR="00AF432D" w:rsidRPr="00EC4763">
      <w:rPr>
        <w:sz w:val="18"/>
      </w:rPr>
      <w:t>de</w:t>
    </w:r>
    <w:r w:rsidR="00AF432D" w:rsidRPr="00EC4763">
      <w:rPr>
        <w:rFonts w:eastAsia="Times New Roman"/>
        <w:sz w:val="18"/>
      </w:rPr>
      <w:t xml:space="preserve"> </w:t>
    </w:r>
    <w:r w:rsidR="00AF432D" w:rsidRPr="00EC4763">
      <w:rPr>
        <w:sz w:val="18"/>
      </w:rPr>
      <w:fldChar w:fldCharType="begin"/>
    </w:r>
    <w:r w:rsidR="00AF432D" w:rsidRPr="00EC4763">
      <w:rPr>
        <w:sz w:val="18"/>
      </w:rPr>
      <w:instrText xml:space="preserve"> NUMPAGES \*Arabic </w:instrText>
    </w:r>
    <w:r w:rsidR="00AF432D" w:rsidRPr="00EC4763">
      <w:rPr>
        <w:sz w:val="18"/>
      </w:rPr>
      <w:fldChar w:fldCharType="separate"/>
    </w:r>
    <w:r w:rsidR="004857F5">
      <w:rPr>
        <w:sz w:val="18"/>
      </w:rPr>
      <w:t>1</w:t>
    </w:r>
    <w:r w:rsidR="00AF432D" w:rsidRPr="00EC4763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18" w:rsidRPr="00866B18" w:rsidRDefault="00866B18" w:rsidP="00866B18">
    <w:pPr>
      <w:pStyle w:val="Capelera"/>
      <w:pBdr>
        <w:top w:val="single" w:sz="4" w:space="1" w:color="auto"/>
        <w:bottom w:val="none" w:sz="0" w:space="0" w:color="auto"/>
      </w:pBdr>
      <w:tabs>
        <w:tab w:val="clear" w:pos="9637"/>
        <w:tab w:val="right" w:pos="9354"/>
      </w:tabs>
      <w:jc w:val="left"/>
    </w:pPr>
    <w:r>
      <w:tab/>
    </w:r>
    <w:r>
      <w:tab/>
    </w:r>
    <w:r w:rsidRPr="00EC4763">
      <w:rPr>
        <w:sz w:val="18"/>
      </w:rPr>
      <w:t>Pàgina</w:t>
    </w:r>
    <w:r w:rsidRPr="00EC4763">
      <w:rPr>
        <w:rFonts w:eastAsia="Times New Roman"/>
        <w:sz w:val="18"/>
      </w:rPr>
      <w:t xml:space="preserve"> </w:t>
    </w:r>
    <w:r w:rsidRPr="00EC4763">
      <w:rPr>
        <w:sz w:val="18"/>
      </w:rPr>
      <w:fldChar w:fldCharType="begin"/>
    </w:r>
    <w:r w:rsidRPr="00EC4763">
      <w:rPr>
        <w:sz w:val="18"/>
      </w:rPr>
      <w:instrText xml:space="preserve"> PAGE </w:instrText>
    </w:r>
    <w:r w:rsidRPr="00EC4763">
      <w:rPr>
        <w:sz w:val="18"/>
      </w:rPr>
      <w:fldChar w:fldCharType="separate"/>
    </w:r>
    <w:r w:rsidR="00995968">
      <w:rPr>
        <w:sz w:val="18"/>
      </w:rPr>
      <w:t>1</w:t>
    </w:r>
    <w:r w:rsidRPr="00EC4763">
      <w:rPr>
        <w:sz w:val="18"/>
      </w:rPr>
      <w:fldChar w:fldCharType="end"/>
    </w:r>
    <w:r w:rsidRPr="00EC4763">
      <w:rPr>
        <w:rFonts w:eastAsia="Times New Roman"/>
        <w:sz w:val="18"/>
      </w:rPr>
      <w:t xml:space="preserve"> </w:t>
    </w:r>
    <w:r w:rsidRPr="00EC4763">
      <w:rPr>
        <w:sz w:val="18"/>
      </w:rPr>
      <w:t>de</w:t>
    </w:r>
    <w:r w:rsidRPr="00EC4763">
      <w:rPr>
        <w:rFonts w:eastAsia="Times New Roman"/>
        <w:sz w:val="18"/>
      </w:rPr>
      <w:t xml:space="preserve"> </w:t>
    </w:r>
    <w:r w:rsidRPr="00EC4763">
      <w:rPr>
        <w:sz w:val="18"/>
      </w:rPr>
      <w:fldChar w:fldCharType="begin"/>
    </w:r>
    <w:r w:rsidRPr="00EC4763">
      <w:rPr>
        <w:sz w:val="18"/>
      </w:rPr>
      <w:instrText xml:space="preserve"> NUMPAGES \*Arabic </w:instrText>
    </w:r>
    <w:r w:rsidRPr="00EC4763">
      <w:rPr>
        <w:sz w:val="18"/>
      </w:rPr>
      <w:fldChar w:fldCharType="separate"/>
    </w:r>
    <w:r w:rsidR="00995968">
      <w:rPr>
        <w:sz w:val="18"/>
      </w:rPr>
      <w:t>1</w:t>
    </w:r>
    <w:r w:rsidRPr="00EC476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AA" w:rsidRDefault="00A574AA" w:rsidP="00EC4763">
      <w:r>
        <w:separator/>
      </w:r>
    </w:p>
  </w:footnote>
  <w:footnote w:type="continuationSeparator" w:id="0">
    <w:p w:rsidR="00A574AA" w:rsidRDefault="00A574AA" w:rsidP="00EC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18" w:rsidRDefault="00866B18" w:rsidP="00866B18">
    <w:pPr>
      <w:pStyle w:val="Capelera"/>
      <w:jc w:val="center"/>
    </w:pPr>
  </w:p>
  <w:p w:rsidR="00866B18" w:rsidRDefault="00866B18" w:rsidP="00866B18">
    <w:pPr>
      <w:pStyle w:val="Capelera"/>
      <w:jc w:val="center"/>
    </w:pPr>
  </w:p>
  <w:p w:rsidR="00AF432D" w:rsidRPr="00EC4763" w:rsidRDefault="0046721E" w:rsidP="00866B18">
    <w:pPr>
      <w:pStyle w:val="Capelera"/>
      <w:jc w:val="center"/>
    </w:pPr>
    <w:r w:rsidRPr="00EC4763">
      <w:rPr>
        <w:b/>
      </w:rPr>
      <w:drawing>
        <wp:anchor distT="0" distB="0" distL="0" distR="0" simplePos="0" relativeHeight="251664896" behindDoc="1" locked="0" layoutInCell="1" allowOverlap="1" wp14:anchorId="0B095DD0" wp14:editId="0160B7ED">
          <wp:simplePos x="0" y="0"/>
          <wp:positionH relativeFrom="column">
            <wp:posOffset>-116328</wp:posOffset>
          </wp:positionH>
          <wp:positionV relativeFrom="paragraph">
            <wp:posOffset>-373520</wp:posOffset>
          </wp:positionV>
          <wp:extent cx="1200673" cy="53438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673" cy="5343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18" w:rsidRPr="00EC4763" w:rsidRDefault="00866B18" w:rsidP="00866B18">
    <w:pPr>
      <w:pStyle w:val="Capelera"/>
      <w:rPr>
        <w:b/>
      </w:rPr>
    </w:pPr>
    <w:r w:rsidRPr="00EC4763">
      <w:rPr>
        <w:b/>
      </w:rPr>
      <w:drawing>
        <wp:anchor distT="0" distB="0" distL="0" distR="0" simplePos="0" relativeHeight="251666944" behindDoc="1" locked="0" layoutInCell="1" allowOverlap="1" wp14:anchorId="6D6AC861" wp14:editId="34961D96">
          <wp:simplePos x="0" y="0"/>
          <wp:positionH relativeFrom="column">
            <wp:posOffset>-163195</wp:posOffset>
          </wp:positionH>
          <wp:positionV relativeFrom="paragraph">
            <wp:posOffset>-187770</wp:posOffset>
          </wp:positionV>
          <wp:extent cx="2127250" cy="946785"/>
          <wp:effectExtent l="0" t="0" r="635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467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4763">
      <w:rPr>
        <w:b/>
      </w:rPr>
      <w:t>STEPV-Iv Universitat Politècnica de València</w:t>
    </w:r>
  </w:p>
  <w:p w:rsidR="00866B18" w:rsidRPr="00EC4763" w:rsidRDefault="00866B18" w:rsidP="00866B18">
    <w:pPr>
      <w:pStyle w:val="Capelera"/>
    </w:pPr>
    <w:r w:rsidRPr="00EC4763">
      <w:t xml:space="preserve">Edifici 6E - Camí de Vera s/n  46022 – València                                                                                                          </w:t>
    </w:r>
    <w:hyperlink r:id="rId2" w:history="1">
      <w:r w:rsidRPr="00EC4763">
        <w:rPr>
          <w:rStyle w:val="Hipervnculo"/>
          <w:color w:val="auto"/>
          <w:u w:val="none"/>
        </w:rPr>
        <w:t>http://www.stepv.upv.es</w:t>
      </w:r>
    </w:hyperlink>
    <w:r w:rsidRPr="00EC4763">
      <w:t xml:space="preserve"> </w:t>
    </w:r>
    <w:r>
      <w:t>/</w:t>
    </w:r>
    <w:r w:rsidRPr="00EC4763">
      <w:t xml:space="preserve"> </w:t>
    </w:r>
    <w:hyperlink r:id="rId3" w:history="1">
      <w:r w:rsidRPr="00EC4763">
        <w:rPr>
          <w:rStyle w:val="Hipervnculo"/>
          <w:color w:val="auto"/>
          <w:u w:val="none"/>
        </w:rPr>
        <w:t>stepv@upvnet.upv.es</w:t>
      </w:r>
    </w:hyperlink>
    <w:r w:rsidRPr="00EC4763">
      <w:t xml:space="preserve"> </w:t>
    </w:r>
  </w:p>
  <w:p w:rsidR="00866B18" w:rsidRPr="00EC4763" w:rsidRDefault="00866B18" w:rsidP="00866B18">
    <w:pPr>
      <w:pStyle w:val="Capelera"/>
    </w:pPr>
    <w:r w:rsidRPr="00EC4763">
      <w:t xml:space="preserve">    Tel: 96 387 7046 (Ext. 77046)</w:t>
    </w:r>
  </w:p>
  <w:p w:rsidR="00866B18" w:rsidRPr="00866B18" w:rsidRDefault="00866B18" w:rsidP="00866B18">
    <w:pPr>
      <w:pStyle w:val="Capelera"/>
    </w:pPr>
    <w:r>
      <w:t>96 387 9149 (Ext. 79149)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8C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AA"/>
    <w:rsid w:val="0000488F"/>
    <w:rsid w:val="0005150F"/>
    <w:rsid w:val="000F30A8"/>
    <w:rsid w:val="00135F9A"/>
    <w:rsid w:val="001C1CE7"/>
    <w:rsid w:val="001D5545"/>
    <w:rsid w:val="00245C6C"/>
    <w:rsid w:val="002502E5"/>
    <w:rsid w:val="00271D26"/>
    <w:rsid w:val="002A45C2"/>
    <w:rsid w:val="002B4153"/>
    <w:rsid w:val="0031376C"/>
    <w:rsid w:val="00347763"/>
    <w:rsid w:val="003642EB"/>
    <w:rsid w:val="0046721E"/>
    <w:rsid w:val="004857F5"/>
    <w:rsid w:val="004C6528"/>
    <w:rsid w:val="005278A5"/>
    <w:rsid w:val="00564A8F"/>
    <w:rsid w:val="00606AB1"/>
    <w:rsid w:val="00611616"/>
    <w:rsid w:val="00676B56"/>
    <w:rsid w:val="00681A61"/>
    <w:rsid w:val="006D0E01"/>
    <w:rsid w:val="006D375A"/>
    <w:rsid w:val="00702EB1"/>
    <w:rsid w:val="00713D22"/>
    <w:rsid w:val="007E1FF9"/>
    <w:rsid w:val="00866B18"/>
    <w:rsid w:val="008730B3"/>
    <w:rsid w:val="008B12E0"/>
    <w:rsid w:val="008C11F2"/>
    <w:rsid w:val="008C4E28"/>
    <w:rsid w:val="008E2189"/>
    <w:rsid w:val="00926FB6"/>
    <w:rsid w:val="00950718"/>
    <w:rsid w:val="00995968"/>
    <w:rsid w:val="00A574AA"/>
    <w:rsid w:val="00AF432D"/>
    <w:rsid w:val="00B23CD8"/>
    <w:rsid w:val="00B41496"/>
    <w:rsid w:val="00BA1100"/>
    <w:rsid w:val="00BB7B9C"/>
    <w:rsid w:val="00C16C17"/>
    <w:rsid w:val="00C417D9"/>
    <w:rsid w:val="00C55463"/>
    <w:rsid w:val="00C646EE"/>
    <w:rsid w:val="00D679F6"/>
    <w:rsid w:val="00E53C81"/>
    <w:rsid w:val="00E9218D"/>
    <w:rsid w:val="00EC4763"/>
    <w:rsid w:val="00ED593D"/>
    <w:rsid w:val="00EE0742"/>
    <w:rsid w:val="00EE6F99"/>
    <w:rsid w:val="00F210BA"/>
    <w:rsid w:val="00F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C364FF6"/>
  <w15:docId w15:val="{BF162E8A-B0EC-40FA-BE94-6786FAAE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63"/>
    <w:pPr>
      <w:widowControl w:val="0"/>
      <w:suppressAutoHyphens/>
      <w:spacing w:before="240" w:after="240" w:line="200" w:lineRule="atLeast"/>
      <w:jc w:val="both"/>
    </w:pPr>
    <w:rPr>
      <w:rFonts w:ascii="Arial" w:eastAsia="DejaVu Sans" w:hAnsi="Arial" w:cs="Arial"/>
      <w:kern w:val="1"/>
      <w:sz w:val="22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7">
    <w:name w:val="Fuente de párrafo predeter.7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4">
    <w:name w:val="Fuente de párrafo predeter.4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customStyle="1" w:styleId="Carcterdenumeracin">
    <w:name w:val="Carácter de numeración"/>
  </w:style>
  <w:style w:type="paragraph" w:customStyle="1" w:styleId="Encabezado8">
    <w:name w:val="Encabezado8"/>
    <w:basedOn w:val="Normal"/>
    <w:next w:val="Textoindependiente"/>
    <w:pPr>
      <w:keepNext/>
      <w:spacing w:after="120"/>
    </w:pPr>
    <w:rPr>
      <w:rFonts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7">
    <w:name w:val="Encabezado7"/>
    <w:basedOn w:val="Normal"/>
    <w:next w:val="Textoindependiente"/>
    <w:pPr>
      <w:keepNext/>
      <w:spacing w:after="120"/>
    </w:pPr>
    <w:rPr>
      <w:rFonts w:cs="DejaVu Sans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after="120"/>
    </w:pPr>
    <w:rPr>
      <w:rFonts w:cs="Free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Encabezado5">
    <w:name w:val="Encabezado5"/>
    <w:basedOn w:val="Normal"/>
    <w:next w:val="Textoindependiente"/>
    <w:pPr>
      <w:keepNext/>
      <w:spacing w:after="120"/>
    </w:pPr>
    <w:rPr>
      <w:rFonts w:eastAsia="Bitstream Vera Sans" w:cs="Tahoma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after="120"/>
    </w:pPr>
    <w:rPr>
      <w:rFonts w:eastAsia="Bitstream Vera Sans" w:cs="Tahoma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after="120"/>
    </w:pPr>
    <w:rPr>
      <w:rFonts w:eastAsia="Bitstream Vera Sans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after="120"/>
    </w:pPr>
    <w:rPr>
      <w:rFonts w:ascii="Liberation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after="120"/>
    </w:pPr>
    <w:rPr>
      <w:rFonts w:ascii="Liberation Sans" w:hAnsi="Liberation Sans" w:cs="DejaVu Sans"/>
      <w:sz w:val="28"/>
      <w:szCs w:val="28"/>
    </w:rPr>
  </w:style>
  <w:style w:type="paragraph" w:styleId="Encabezado">
    <w:name w:val="header"/>
    <w:basedOn w:val="Normal"/>
    <w:link w:val="EncabezadoCar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  <w:rPr>
      <w:sz w:val="18"/>
    </w:rPr>
  </w:style>
  <w:style w:type="paragraph" w:styleId="NormalWeb">
    <w:name w:val="Normal (Web)"/>
    <w:basedOn w:val="Normal"/>
    <w:pPr>
      <w:widowControl/>
      <w:suppressAutoHyphens w:val="0"/>
      <w:spacing w:before="100" w:after="119" w:line="240" w:lineRule="auto"/>
      <w:jc w:val="left"/>
    </w:pPr>
    <w:rPr>
      <w:rFonts w:eastAsia="Times New Roman"/>
      <w:lang w:val="es-ES"/>
    </w:rPr>
  </w:style>
  <w:style w:type="paragraph" w:customStyle="1" w:styleId="Capelera">
    <w:name w:val="Capçelera"/>
    <w:basedOn w:val="Encabezado"/>
    <w:link w:val="CapeleraCar"/>
    <w:qFormat/>
    <w:rsid w:val="00EC4763"/>
    <w:pPr>
      <w:pBdr>
        <w:bottom w:val="single" w:sz="1" w:space="0" w:color="000000"/>
      </w:pBdr>
      <w:spacing w:before="0" w:after="0" w:line="240" w:lineRule="auto"/>
      <w:jc w:val="right"/>
    </w:pPr>
    <w:rPr>
      <w:noProof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C6528"/>
    <w:rPr>
      <w:rFonts w:eastAsia="DejaVu Sans"/>
      <w:kern w:val="1"/>
      <w:sz w:val="24"/>
      <w:szCs w:val="24"/>
      <w:lang w:val="es-ES_tradnl" w:eastAsia="zh-CN"/>
    </w:rPr>
  </w:style>
  <w:style w:type="character" w:customStyle="1" w:styleId="CapeleraCar">
    <w:name w:val="Capçelera Car"/>
    <w:basedOn w:val="EncabezadoCar"/>
    <w:link w:val="Capelera"/>
    <w:rsid w:val="00EC4763"/>
    <w:rPr>
      <w:rFonts w:ascii="Arial" w:eastAsia="DejaVu Sans" w:hAnsi="Arial" w:cs="Arial"/>
      <w:noProof/>
      <w:kern w:val="1"/>
      <w:sz w:val="24"/>
      <w:szCs w:val="24"/>
      <w:lang w:val="es-ES_tradnl" w:eastAsia="es-ES"/>
    </w:rPr>
  </w:style>
  <w:style w:type="paragraph" w:customStyle="1" w:styleId="Default">
    <w:name w:val="Default"/>
    <w:rsid w:val="00C16C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857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857F5"/>
    <w:rPr>
      <w:rFonts w:ascii="Segoe UI" w:eastAsia="DejaVu Sans" w:hAnsi="Segoe UI" w:cs="Segoe UI"/>
      <w:kern w:val="1"/>
      <w:sz w:val="18"/>
      <w:szCs w:val="18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epv@upvnet.upv.es" TargetMode="External"/><Relationship Id="rId2" Type="http://schemas.openxmlformats.org/officeDocument/2006/relationships/hyperlink" Target="http://www.stepv.upv.es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tillas\Plantilla_STEP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Plantilla_STEPV.dotx</Template>
  <TotalTime>18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mailto:stepv@upvnet.upv.es</vt:lpwstr>
      </vt:variant>
      <vt:variant>
        <vt:lpwstr/>
      </vt:variant>
      <vt:variant>
        <vt:i4>131159</vt:i4>
      </vt:variant>
      <vt:variant>
        <vt:i4>0</vt:i4>
      </vt:variant>
      <vt:variant>
        <vt:i4>0</vt:i4>
      </vt:variant>
      <vt:variant>
        <vt:i4>5</vt:i4>
      </vt:variant>
      <vt:variant>
        <vt:lpwstr>http://www.stepv.upv.es/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Julia Fernandez</dc:creator>
  <cp:keywords/>
  <cp:lastModifiedBy>José Zosimo García Ruíz</cp:lastModifiedBy>
  <cp:revision>5</cp:revision>
  <cp:lastPrinted>2019-05-22T10:25:00Z</cp:lastPrinted>
  <dcterms:created xsi:type="dcterms:W3CDTF">2019-05-23T07:06:00Z</dcterms:created>
  <dcterms:modified xsi:type="dcterms:W3CDTF">2019-05-23T07:23:00Z</dcterms:modified>
</cp:coreProperties>
</file>